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D6740" w:rsidR="003D6740" w:rsidP="003D6740" w:rsidRDefault="003D6740" w14:paraId="4E09FF2A" wp14:textId="77777777">
      <w:pPr>
        <w:jc w:val="center"/>
        <w:rPr>
          <w:rFonts w:ascii="Arial" w:hAnsi="Arial" w:cs="Arial"/>
          <w:color w:val="0070C0"/>
          <w:sz w:val="52"/>
          <w:szCs w:val="80"/>
          <w:u w:val="single"/>
        </w:rPr>
      </w:pPr>
      <w:r>
        <w:rPr>
          <w:rFonts w:ascii="Letterjoin-Air Plus 40" w:hAnsi="Letterjoin-Air Plus 40"/>
          <w:noProof/>
          <w:color w:val="0070C0"/>
          <w:sz w:val="52"/>
          <w:szCs w:val="80"/>
          <w:u w:val="single"/>
          <w:lang w:eastAsia="en-GB"/>
        </w:rPr>
        <w:drawing>
          <wp:anchor xmlns:wp14="http://schemas.microsoft.com/office/word/2010/wordprocessingDrawing" distT="0" distB="0" distL="114300" distR="114300" simplePos="0" relativeHeight="251661312" behindDoc="1" locked="0" layoutInCell="1" allowOverlap="1" wp14:anchorId="7BE86544" wp14:editId="1D81D818">
            <wp:simplePos x="0" y="0"/>
            <wp:positionH relativeFrom="column">
              <wp:posOffset>8133715</wp:posOffset>
            </wp:positionH>
            <wp:positionV relativeFrom="paragraph">
              <wp:posOffset>6350</wp:posOffset>
            </wp:positionV>
            <wp:extent cx="603250" cy="650240"/>
            <wp:effectExtent l="0" t="0" r="6350" b="0"/>
            <wp:wrapTight wrapText="bothSides">
              <wp:wrapPolygon edited="0">
                <wp:start x="0" y="0"/>
                <wp:lineTo x="0" y="20883"/>
                <wp:lineTo x="21145" y="2088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Pr>
          <w:rFonts w:ascii="Letterjoin-Air Plus 40" w:hAnsi="Letterjoin-Air Plus 40"/>
          <w:noProof/>
          <w:color w:val="0070C0"/>
          <w:sz w:val="52"/>
          <w:szCs w:val="80"/>
          <w:u w:val="single"/>
          <w:lang w:eastAsia="en-GB"/>
        </w:rPr>
        <w:drawing>
          <wp:anchor xmlns:wp14="http://schemas.microsoft.com/office/word/2010/wordprocessingDrawing" distT="0" distB="0" distL="114300" distR="114300" simplePos="0" relativeHeight="251659264" behindDoc="1" locked="0" layoutInCell="1" allowOverlap="1" wp14:anchorId="5B3AAB6A" wp14:editId="1D81D818">
            <wp:simplePos x="0" y="0"/>
            <wp:positionH relativeFrom="margin">
              <wp:align>left</wp:align>
            </wp:positionH>
            <wp:positionV relativeFrom="paragraph">
              <wp:posOffset>114300</wp:posOffset>
            </wp:positionV>
            <wp:extent cx="603250" cy="650240"/>
            <wp:effectExtent l="0" t="0" r="6350" b="0"/>
            <wp:wrapTight wrapText="bothSides">
              <wp:wrapPolygon edited="0">
                <wp:start x="0" y="0"/>
                <wp:lineTo x="0" y="20883"/>
                <wp:lineTo x="21145" y="20883"/>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sidRPr="003D6740" w:rsidR="003D6740">
        <w:rPr>
          <w:rFonts w:ascii="Arial" w:hAnsi="Arial" w:cs="Arial"/>
          <w:color w:val="0070C0"/>
          <w:sz w:val="52"/>
          <w:szCs w:val="52"/>
          <w:u w:val="single"/>
        </w:rPr>
        <w:t>Lemington Riverside Primary School</w:t>
      </w:r>
    </w:p>
    <w:p xmlns:wp14="http://schemas.microsoft.com/office/word/2010/wordml" w:rsidRPr="003D6740" w:rsidR="003D6740" w:rsidP="0B22517C" w:rsidRDefault="004B5FA1" w14:paraId="58C3474C" wp14:textId="236E18D2">
      <w:pPr>
        <w:jc w:val="center"/>
        <w:rPr>
          <w:rFonts w:ascii="Arial" w:hAnsi="Arial" w:cs="Arial"/>
          <w:color w:val="0070C0"/>
          <w:sz w:val="36"/>
          <w:szCs w:val="36"/>
          <w:u w:val="single"/>
        </w:rPr>
      </w:pPr>
      <w:r w:rsidRPr="62852D55" w:rsidR="455A0827">
        <w:rPr>
          <w:rFonts w:ascii="Arial" w:hAnsi="Arial" w:cs="Arial"/>
          <w:color w:val="0070C0"/>
          <w:sz w:val="36"/>
          <w:szCs w:val="36"/>
          <w:u w:val="single"/>
        </w:rPr>
        <w:t>Communication</w:t>
      </w:r>
      <w:r w:rsidRPr="62852D55" w:rsidR="234ED945">
        <w:rPr>
          <w:rFonts w:ascii="Arial" w:hAnsi="Arial" w:cs="Arial"/>
          <w:color w:val="0070C0"/>
          <w:sz w:val="36"/>
          <w:szCs w:val="36"/>
          <w:u w:val="single"/>
        </w:rPr>
        <w:t xml:space="preserve"> </w:t>
      </w:r>
      <w:r w:rsidRPr="62852D55" w:rsidR="6607958E">
        <w:rPr>
          <w:rFonts w:ascii="Arial" w:hAnsi="Arial" w:cs="Arial"/>
          <w:color w:val="0070C0"/>
          <w:sz w:val="36"/>
          <w:szCs w:val="36"/>
          <w:u w:val="single"/>
        </w:rPr>
        <w:t xml:space="preserve">and Language </w:t>
      </w:r>
      <w:r w:rsidRPr="62852D55" w:rsidR="004B5FA1">
        <w:rPr>
          <w:rFonts w:ascii="Arial" w:hAnsi="Arial" w:cs="Arial"/>
          <w:color w:val="0070C0"/>
          <w:sz w:val="36"/>
          <w:szCs w:val="36"/>
          <w:u w:val="single"/>
        </w:rPr>
        <w:t>Development</w:t>
      </w:r>
      <w:r w:rsidRPr="62852D55" w:rsidR="003D6740">
        <w:rPr>
          <w:rFonts w:ascii="Arial" w:hAnsi="Arial" w:cs="Arial"/>
          <w:color w:val="0070C0"/>
          <w:sz w:val="36"/>
          <w:szCs w:val="36"/>
          <w:u w:val="single"/>
        </w:rPr>
        <w:t xml:space="preserve"> Progress Model for Knowledge and Skills</w:t>
      </w:r>
    </w:p>
    <w:tbl>
      <w:tblPr>
        <w:tblStyle w:val="TableGrid"/>
        <w:tblW w:w="13948" w:type="dxa"/>
        <w:tblLayout w:type="fixed"/>
        <w:tblLook w:val="04A0" w:firstRow="1" w:lastRow="0" w:firstColumn="1" w:lastColumn="0" w:noHBand="0" w:noVBand="1"/>
      </w:tblPr>
      <w:tblGrid>
        <w:gridCol w:w="1860"/>
        <w:gridCol w:w="1680"/>
        <w:gridCol w:w="1905"/>
        <w:gridCol w:w="135"/>
        <w:gridCol w:w="2096"/>
        <w:gridCol w:w="2068"/>
        <w:gridCol w:w="2069"/>
        <w:gridCol w:w="2135"/>
      </w:tblGrid>
      <w:tr xmlns:wp14="http://schemas.microsoft.com/office/word/2010/wordml" w:rsidR="00F61871" w:rsidTr="62852D55" w14:paraId="35355C6D" wp14:textId="77777777">
        <w:trPr>
          <w:trHeight w:val="660"/>
        </w:trPr>
        <w:tc>
          <w:tcPr>
            <w:tcW w:w="1860" w:type="dxa"/>
            <w:tcMar/>
          </w:tcPr>
          <w:p w:rsidRPr="00F61871" w:rsidR="003D6740" w:rsidP="003D6740" w:rsidRDefault="003D6740" w14:paraId="672A6659" wp14:textId="77777777">
            <w:pPr>
              <w:rPr>
                <w:rFonts w:ascii="Arial" w:hAnsi="Arial" w:cs="Arial"/>
                <w:sz w:val="24"/>
                <w:szCs w:val="24"/>
              </w:rPr>
            </w:pPr>
          </w:p>
        </w:tc>
        <w:tc>
          <w:tcPr>
            <w:tcW w:w="3585" w:type="dxa"/>
            <w:gridSpan w:val="2"/>
            <w:shd w:val="clear" w:color="auto" w:fill="CCECFF"/>
            <w:tcMar/>
          </w:tcPr>
          <w:p w:rsidRPr="00F61871" w:rsidR="003D6740" w:rsidP="00F61871" w:rsidRDefault="00F61871" w14:paraId="11C563B8" wp14:textId="77777777">
            <w:pPr>
              <w:jc w:val="center"/>
              <w:rPr>
                <w:rFonts w:ascii="Arial" w:hAnsi="Arial" w:cs="Arial"/>
                <w:sz w:val="24"/>
                <w:szCs w:val="24"/>
              </w:rPr>
            </w:pPr>
            <w:r w:rsidRPr="00F61871">
              <w:rPr>
                <w:rFonts w:ascii="Arial" w:hAnsi="Arial" w:cs="Arial"/>
                <w:sz w:val="24"/>
                <w:szCs w:val="24"/>
              </w:rPr>
              <w:t>Minimum Expectations for Nursery</w:t>
            </w:r>
          </w:p>
        </w:tc>
        <w:tc>
          <w:tcPr>
            <w:tcW w:w="6368" w:type="dxa"/>
            <w:gridSpan w:val="4"/>
            <w:shd w:val="clear" w:color="auto" w:fill="00B0F0"/>
            <w:tcMar/>
          </w:tcPr>
          <w:p w:rsidRPr="00F61871" w:rsidR="003D6740" w:rsidP="00F61871" w:rsidRDefault="003D6740" w14:paraId="4A3DA41E" wp14:textId="77777777">
            <w:pPr>
              <w:jc w:val="center"/>
              <w:rPr>
                <w:rFonts w:ascii="Arial" w:hAnsi="Arial" w:cs="Arial"/>
                <w:sz w:val="24"/>
                <w:szCs w:val="24"/>
              </w:rPr>
            </w:pPr>
            <w:r w:rsidRPr="00F61871">
              <w:rPr>
                <w:rFonts w:ascii="Arial" w:hAnsi="Arial" w:cs="Arial"/>
                <w:sz w:val="24"/>
                <w:szCs w:val="24"/>
              </w:rPr>
              <w:t>Minimum expectations for Reception</w:t>
            </w:r>
          </w:p>
        </w:tc>
        <w:tc>
          <w:tcPr>
            <w:tcW w:w="2135" w:type="dxa"/>
            <w:shd w:val="clear" w:color="auto" w:fill="0070C0"/>
            <w:tcMar/>
          </w:tcPr>
          <w:p w:rsidRPr="00F61871" w:rsidR="003D6740" w:rsidP="00F61871" w:rsidRDefault="00F61871" w14:paraId="69CEB9D1" wp14:textId="77777777">
            <w:pPr>
              <w:jc w:val="center"/>
              <w:rPr>
                <w:rFonts w:ascii="Arial" w:hAnsi="Arial" w:cs="Arial"/>
                <w:sz w:val="24"/>
                <w:szCs w:val="24"/>
              </w:rPr>
            </w:pPr>
            <w:r w:rsidRPr="00F61871">
              <w:rPr>
                <w:rFonts w:ascii="Arial" w:hAnsi="Arial" w:cs="Arial"/>
                <w:sz w:val="24"/>
                <w:szCs w:val="24"/>
              </w:rPr>
              <w:t>Links to KS1 curriculum</w:t>
            </w:r>
          </w:p>
        </w:tc>
      </w:tr>
      <w:tr xmlns:wp14="http://schemas.microsoft.com/office/word/2010/wordml" w:rsidR="00F61871" w:rsidTr="62852D55" w14:paraId="0A37501D" wp14:textId="77777777">
        <w:trPr>
          <w:trHeight w:val="2700"/>
        </w:trPr>
        <w:tc>
          <w:tcPr>
            <w:tcW w:w="1860" w:type="dxa"/>
            <w:shd w:val="clear" w:color="auto" w:fill="00B0F0"/>
            <w:tcMar/>
          </w:tcPr>
          <w:p w:rsidR="0F8F29F7" w:rsidP="62852D55" w:rsidRDefault="0F8F29F7" w14:paraId="62852D55" w14:textId="18B4D024">
            <w:pPr>
              <w:jc w:val="center"/>
              <w:rPr>
                <w:rFonts w:ascii="Arial" w:hAnsi="Arial" w:cs="Arial"/>
                <w:sz w:val="24"/>
                <w:szCs w:val="24"/>
              </w:rPr>
            </w:pPr>
            <w:r w:rsidRPr="62852D55" w:rsidR="0F8F29F7">
              <w:rPr>
                <w:rFonts w:ascii="Arial" w:hAnsi="Arial" w:cs="Arial"/>
                <w:sz w:val="24"/>
                <w:szCs w:val="24"/>
              </w:rPr>
              <w:t>Listening, Attention and Understanding</w:t>
            </w:r>
          </w:p>
        </w:tc>
        <w:tc>
          <w:tcPr>
            <w:tcW w:w="1680" w:type="dxa"/>
            <w:tcMar/>
          </w:tcPr>
          <w:p w:rsidRPr="00F61871" w:rsidR="00F61871" w:rsidP="00F61871" w:rsidRDefault="00F61871" w14:paraId="02EB378F" wp14:textId="60751F73">
            <w:pPr>
              <w:rPr>
                <w:rFonts w:ascii="Arial" w:hAnsi="Arial" w:cs="Arial"/>
                <w:sz w:val="24"/>
                <w:szCs w:val="24"/>
              </w:rPr>
            </w:pPr>
            <w:r w:rsidRPr="62852D55" w:rsidR="0F8F29F7">
              <w:rPr>
                <w:rFonts w:ascii="Arial" w:hAnsi="Arial" w:cs="Arial"/>
                <w:sz w:val="24"/>
                <w:szCs w:val="24"/>
              </w:rPr>
              <w:t>Enjoys listening to longer stories and can remember much of what happens.</w:t>
            </w:r>
          </w:p>
        </w:tc>
        <w:tc>
          <w:tcPr>
            <w:tcW w:w="2040" w:type="dxa"/>
            <w:gridSpan w:val="2"/>
            <w:tcMar/>
          </w:tcPr>
          <w:p w:rsidRPr="00F61871" w:rsidR="00F61871" w:rsidP="0B22517C" w:rsidRDefault="00F61871" w14:paraId="6A05A809" wp14:textId="3CCE6E25">
            <w:pPr>
              <w:pStyle w:val="Normal"/>
              <w:bidi w:val="0"/>
              <w:spacing w:before="0" w:beforeAutospacing="off" w:after="0" w:afterAutospacing="off" w:line="259" w:lineRule="auto"/>
              <w:ind w:left="0" w:right="0"/>
              <w:jc w:val="left"/>
              <w:rPr>
                <w:rFonts w:ascii="Arial" w:hAnsi="Arial" w:cs="Arial"/>
                <w:sz w:val="24"/>
                <w:szCs w:val="24"/>
              </w:rPr>
            </w:pPr>
            <w:r w:rsidRPr="62852D55" w:rsidR="0F8F29F7">
              <w:rPr>
                <w:rFonts w:ascii="Arial" w:hAnsi="Arial" w:cs="Arial"/>
                <w:sz w:val="24"/>
                <w:szCs w:val="24"/>
              </w:rPr>
              <w:t>Understands ‘why’ questions, like: “Why do you think the caterpillar got so fat?”</w:t>
            </w:r>
          </w:p>
        </w:tc>
        <w:tc>
          <w:tcPr>
            <w:tcW w:w="2096" w:type="dxa"/>
            <w:tcMar/>
          </w:tcPr>
          <w:p w:rsidRPr="00F61871" w:rsidR="00F61871" w:rsidP="00F61871" w:rsidRDefault="00F61871" w14:paraId="5A39BBE3" wp14:textId="7EC57180">
            <w:pPr>
              <w:textAlignment w:val="baseline"/>
              <w:rPr>
                <w:rFonts w:ascii="Arial" w:hAnsi="Arial" w:eastAsia="Times New Roman" w:cs="Arial"/>
                <w:sz w:val="24"/>
                <w:szCs w:val="24"/>
                <w:lang w:eastAsia="en-GB"/>
              </w:rPr>
            </w:pPr>
            <w:r w:rsidRPr="62852D55" w:rsidR="0F8F29F7">
              <w:rPr>
                <w:rFonts w:ascii="Arial" w:hAnsi="Arial" w:eastAsia="Times New Roman" w:cs="Arial"/>
                <w:sz w:val="24"/>
                <w:szCs w:val="24"/>
                <w:lang w:eastAsia="en-GB"/>
              </w:rPr>
              <w:t>Makes comments about what they have heard and ask questions to clarify their understanding.</w:t>
            </w:r>
          </w:p>
        </w:tc>
        <w:tc>
          <w:tcPr>
            <w:tcW w:w="2068" w:type="dxa"/>
            <w:tcMar/>
          </w:tcPr>
          <w:p w:rsidRPr="00F61871" w:rsidR="00F61871" w:rsidP="62852D55" w:rsidRDefault="00F61871" w14:paraId="1FCCCBDE" wp14:textId="13EB4245">
            <w:pPr>
              <w:pStyle w:val="Normal"/>
            </w:pPr>
            <w:r w:rsidRPr="62852D55" w:rsidR="0F8F29F7">
              <w:rPr>
                <w:rFonts w:ascii="Arial" w:hAnsi="Arial" w:eastAsia="Times New Roman" w:cs="Arial"/>
                <w:sz w:val="24"/>
                <w:szCs w:val="24"/>
                <w:lang w:eastAsia="en-GB"/>
              </w:rPr>
              <w:t>Holds conversations when engaged in back-and-forth exchanges with their teacher and peers.</w:t>
            </w:r>
          </w:p>
          <w:p w:rsidRPr="00F61871" w:rsidR="00F61871" w:rsidP="62852D55" w:rsidRDefault="00F61871" w14:paraId="41C8F396" wp14:textId="520C728F">
            <w:pPr>
              <w:pStyle w:val="Normal"/>
              <w:rPr>
                <w:rFonts w:ascii="Arial" w:hAnsi="Arial" w:cs="Arial"/>
                <w:sz w:val="24"/>
                <w:szCs w:val="24"/>
              </w:rPr>
            </w:pPr>
          </w:p>
        </w:tc>
        <w:tc>
          <w:tcPr>
            <w:tcW w:w="2069" w:type="dxa"/>
            <w:tcMar/>
          </w:tcPr>
          <w:p w:rsidRPr="00F61871" w:rsidR="00F61871" w:rsidP="62852D55" w:rsidRDefault="00F61871" w14:paraId="72A3D3EC" wp14:textId="18D1B9BC">
            <w:pPr>
              <w:pStyle w:val="Normal"/>
              <w:rPr>
                <w:rFonts w:ascii="Arial" w:hAnsi="Arial" w:cs="Arial"/>
                <w:sz w:val="24"/>
                <w:szCs w:val="24"/>
              </w:rPr>
            </w:pPr>
            <w:r w:rsidRPr="62852D55" w:rsidR="0F8F29F7">
              <w:rPr>
                <w:rFonts w:ascii="Arial" w:hAnsi="Arial" w:cs="Arial"/>
                <w:sz w:val="24"/>
                <w:szCs w:val="24"/>
              </w:rPr>
              <w:t>Listens attentively and respond to what they hear with relevant questions, comments and actions when being read to and during whole class discussions and small group interactions.</w:t>
            </w:r>
          </w:p>
        </w:tc>
        <w:tc>
          <w:tcPr>
            <w:tcW w:w="2135" w:type="dxa"/>
            <w:tcMar/>
          </w:tcPr>
          <w:p w:rsidR="4D95620A" w:rsidP="62852D55" w:rsidRDefault="4D95620A" w14:paraId="19ADD879" w14:textId="17906557">
            <w:pPr>
              <w:pStyle w:val="Normal"/>
              <w:rPr>
                <w:rFonts w:ascii="Arial" w:hAnsi="Arial" w:eastAsia="Arial" w:cs="Arial"/>
                <w:noProof w:val="0"/>
                <w:sz w:val="24"/>
                <w:szCs w:val="24"/>
                <w:lang w:val="en-GB"/>
              </w:rPr>
            </w:pPr>
            <w:r w:rsidRPr="62852D55" w:rsidR="4D95620A">
              <w:rPr>
                <w:rFonts w:ascii="Arial" w:hAnsi="Arial" w:eastAsia="Arial" w:cs="Arial"/>
                <w:noProof w:val="0"/>
                <w:sz w:val="24"/>
                <w:szCs w:val="24"/>
                <w:lang w:val="en-GB"/>
              </w:rPr>
              <w:t>Maintains attention and participates actively in collaborative conversations, staying on topic and initiating and responding to comments.</w:t>
            </w:r>
          </w:p>
        </w:tc>
      </w:tr>
      <w:tr w:rsidR="62852D55" w:rsidTr="62852D55" w14:paraId="1707ACE8">
        <w:trPr/>
        <w:tc>
          <w:tcPr>
            <w:tcW w:w="1860" w:type="dxa"/>
            <w:shd w:val="clear" w:color="auto" w:fill="00B0F0"/>
            <w:tcMar/>
          </w:tcPr>
          <w:p w:rsidR="0F8F29F7" w:rsidP="62852D55" w:rsidRDefault="0F8F29F7" w14:paraId="776241C1" w14:textId="4D5B5369">
            <w:pPr>
              <w:pStyle w:val="Normal"/>
              <w:bidi w:val="0"/>
              <w:spacing w:before="0" w:beforeAutospacing="off" w:after="0" w:afterAutospacing="off" w:line="259" w:lineRule="auto"/>
              <w:ind w:left="0" w:right="0"/>
              <w:jc w:val="center"/>
              <w:rPr>
                <w:rFonts w:ascii="Arial" w:hAnsi="Arial" w:cs="Arial"/>
                <w:sz w:val="24"/>
                <w:szCs w:val="24"/>
              </w:rPr>
            </w:pPr>
            <w:r w:rsidRPr="62852D55" w:rsidR="0F8F29F7">
              <w:rPr>
                <w:rFonts w:ascii="Arial" w:hAnsi="Arial" w:cs="Arial"/>
                <w:sz w:val="24"/>
                <w:szCs w:val="24"/>
              </w:rPr>
              <w:t>Speaking</w:t>
            </w:r>
          </w:p>
        </w:tc>
        <w:tc>
          <w:tcPr>
            <w:tcW w:w="1680" w:type="dxa"/>
            <w:tcMar/>
          </w:tcPr>
          <w:p w:rsidR="0F8F29F7" w:rsidP="62852D55" w:rsidRDefault="0F8F29F7" w14:paraId="729CF6E6" w14:textId="3E93A072">
            <w:pPr>
              <w:pStyle w:val="Normal"/>
              <w:rPr>
                <w:rFonts w:ascii="Arial" w:hAnsi="Arial" w:cs="Arial"/>
                <w:sz w:val="24"/>
                <w:szCs w:val="24"/>
              </w:rPr>
            </w:pPr>
            <w:r w:rsidRPr="62852D55" w:rsidR="0F8F29F7">
              <w:rPr>
                <w:rFonts w:ascii="Arial" w:hAnsi="Arial" w:cs="Arial"/>
                <w:sz w:val="24"/>
                <w:szCs w:val="24"/>
              </w:rPr>
              <w:t>Uses a wider range of vocabulary.</w:t>
            </w:r>
          </w:p>
        </w:tc>
        <w:tc>
          <w:tcPr>
            <w:tcW w:w="2040" w:type="dxa"/>
            <w:gridSpan w:val="2"/>
            <w:tcMar/>
          </w:tcPr>
          <w:p w:rsidR="0F8F29F7" w:rsidP="62852D55" w:rsidRDefault="0F8F29F7" w14:paraId="36148CE4" w14:textId="268885C1">
            <w:pPr>
              <w:pStyle w:val="Normal"/>
              <w:rPr>
                <w:rFonts w:ascii="Arial" w:hAnsi="Arial" w:cs="Arial"/>
                <w:sz w:val="24"/>
                <w:szCs w:val="24"/>
              </w:rPr>
            </w:pPr>
            <w:r w:rsidRPr="62852D55" w:rsidR="0F8F29F7">
              <w:rPr>
                <w:rFonts w:ascii="Arial" w:hAnsi="Arial" w:cs="Arial"/>
                <w:sz w:val="24"/>
                <w:szCs w:val="24"/>
              </w:rPr>
              <w:t>Uses longer sentences of four to six words.</w:t>
            </w:r>
          </w:p>
        </w:tc>
        <w:tc>
          <w:tcPr>
            <w:tcW w:w="2096" w:type="dxa"/>
            <w:tcMar/>
          </w:tcPr>
          <w:p w:rsidR="0F8F29F7" w:rsidP="62852D55" w:rsidRDefault="0F8F29F7" w14:paraId="65C340D5" w14:textId="24783C26">
            <w:pPr>
              <w:pStyle w:val="Normal"/>
              <w:rPr>
                <w:rFonts w:ascii="Arial" w:hAnsi="Arial" w:cs="Arial"/>
                <w:sz w:val="24"/>
                <w:szCs w:val="24"/>
              </w:rPr>
            </w:pPr>
            <w:r w:rsidRPr="62852D55" w:rsidR="0F8F29F7">
              <w:rPr>
                <w:rFonts w:ascii="Arial" w:hAnsi="Arial" w:cs="Arial"/>
                <w:sz w:val="24"/>
                <w:szCs w:val="24"/>
              </w:rPr>
              <w:t>Participates in small group, class and one-to-one discussions, offering their own ideas, using recently introduced vocabulary.</w:t>
            </w:r>
          </w:p>
        </w:tc>
        <w:tc>
          <w:tcPr>
            <w:tcW w:w="2068" w:type="dxa"/>
            <w:tcMar/>
          </w:tcPr>
          <w:p w:rsidR="0F8F29F7" w:rsidP="62852D55" w:rsidRDefault="0F8F29F7" w14:paraId="44BFB09B" w14:textId="7B44DDE1">
            <w:pPr>
              <w:pStyle w:val="Normal"/>
            </w:pPr>
            <w:r w:rsidRPr="62852D55" w:rsidR="0F8F29F7">
              <w:rPr>
                <w:rFonts w:ascii="Arial" w:hAnsi="Arial" w:cs="Arial"/>
                <w:sz w:val="24"/>
                <w:szCs w:val="24"/>
              </w:rPr>
              <w:t>Offers explanations for why things might happen, making use of recently introduced vocabulary from stories, non-fiction, rhymes and poems when appropriate.</w:t>
            </w:r>
          </w:p>
          <w:p w:rsidR="62852D55" w:rsidP="62852D55" w:rsidRDefault="62852D55" w14:paraId="59C66ADE" w14:textId="462F6704">
            <w:pPr>
              <w:pStyle w:val="Normal"/>
              <w:rPr>
                <w:rFonts w:ascii="Arial" w:hAnsi="Arial" w:cs="Arial"/>
                <w:sz w:val="24"/>
                <w:szCs w:val="24"/>
              </w:rPr>
            </w:pPr>
          </w:p>
        </w:tc>
        <w:tc>
          <w:tcPr>
            <w:tcW w:w="2069" w:type="dxa"/>
            <w:tcMar/>
          </w:tcPr>
          <w:p w:rsidR="0F8F29F7" w:rsidP="62852D55" w:rsidRDefault="0F8F29F7" w14:paraId="06E8D546" w14:textId="2C8CA722">
            <w:pPr>
              <w:pStyle w:val="Normal"/>
            </w:pPr>
            <w:r w:rsidRPr="62852D55" w:rsidR="0F8F29F7">
              <w:rPr>
                <w:rFonts w:ascii="Arial" w:hAnsi="Arial" w:cs="Arial"/>
                <w:sz w:val="24"/>
                <w:szCs w:val="24"/>
              </w:rPr>
              <w:t>Expresses their ideas and feelings about their experiences using full sentences, including use of past, present and future tenses and making use of conjunctions, with modelling and support from their teacher.</w:t>
            </w:r>
          </w:p>
          <w:p w:rsidR="62852D55" w:rsidP="62852D55" w:rsidRDefault="62852D55" w14:paraId="33685725" w14:textId="29BDC231">
            <w:pPr>
              <w:pStyle w:val="Normal"/>
              <w:rPr>
                <w:rFonts w:ascii="Arial" w:hAnsi="Arial" w:cs="Arial"/>
                <w:sz w:val="24"/>
                <w:szCs w:val="24"/>
              </w:rPr>
            </w:pPr>
          </w:p>
        </w:tc>
        <w:tc>
          <w:tcPr>
            <w:tcW w:w="2135" w:type="dxa"/>
            <w:tcMar/>
          </w:tcPr>
          <w:p w:rsidR="47B2FDC8" w:rsidP="62852D55" w:rsidRDefault="47B2FDC8" w14:paraId="3B326FE5" w14:textId="4D4436B7">
            <w:pPr>
              <w:pStyle w:val="Normal"/>
              <w:rPr>
                <w:rFonts w:ascii="Arial" w:hAnsi="Arial" w:eastAsia="Arial" w:cs="Arial"/>
                <w:noProof w:val="0"/>
                <w:sz w:val="24"/>
                <w:szCs w:val="24"/>
                <w:lang w:val="en-GB"/>
              </w:rPr>
            </w:pPr>
            <w:r w:rsidRPr="62852D55" w:rsidR="47B2FDC8">
              <w:rPr>
                <w:rFonts w:ascii="Arial" w:hAnsi="Arial" w:eastAsia="Arial" w:cs="Arial"/>
                <w:noProof w:val="0"/>
                <w:sz w:val="24"/>
                <w:szCs w:val="24"/>
                <w:lang w:val="en-GB"/>
              </w:rPr>
              <w:t>Listens and responds appropriately to adults and peers.</w:t>
            </w:r>
          </w:p>
          <w:p w:rsidR="47B2FDC8" w:rsidP="62852D55" w:rsidRDefault="47B2FDC8" w14:paraId="5EB4CE96" w14:textId="49A16217">
            <w:pPr>
              <w:pStyle w:val="Normal"/>
              <w:rPr>
                <w:rFonts w:ascii="Arial" w:hAnsi="Arial" w:eastAsia="Arial" w:cs="Arial"/>
                <w:noProof w:val="0"/>
                <w:sz w:val="24"/>
                <w:szCs w:val="24"/>
                <w:lang w:val="en-GB"/>
              </w:rPr>
            </w:pPr>
            <w:r w:rsidRPr="62852D55" w:rsidR="47B2FDC8">
              <w:rPr>
                <w:rFonts w:ascii="Arial" w:hAnsi="Arial" w:eastAsia="Arial" w:cs="Arial"/>
                <w:noProof w:val="0"/>
                <w:sz w:val="24"/>
                <w:szCs w:val="24"/>
                <w:lang w:val="en-GB"/>
              </w:rPr>
              <w:t xml:space="preserve">Uses spoken language to develop understanding through speculating, hypothesising, </w:t>
            </w:r>
            <w:r w:rsidRPr="62852D55" w:rsidR="6E9A154F">
              <w:rPr>
                <w:rFonts w:ascii="Arial" w:hAnsi="Arial" w:eastAsia="Arial" w:cs="Arial"/>
                <w:noProof w:val="0"/>
                <w:sz w:val="24"/>
                <w:szCs w:val="24"/>
                <w:lang w:val="en-GB"/>
              </w:rPr>
              <w:t>imagining</w:t>
            </w:r>
            <w:r w:rsidRPr="62852D55" w:rsidR="47B2FDC8">
              <w:rPr>
                <w:rFonts w:ascii="Arial" w:hAnsi="Arial" w:eastAsia="Arial" w:cs="Arial"/>
                <w:noProof w:val="0"/>
                <w:sz w:val="24"/>
                <w:szCs w:val="24"/>
                <w:lang w:val="en-GB"/>
              </w:rPr>
              <w:t xml:space="preserve"> and exploring ideas.</w:t>
            </w:r>
          </w:p>
        </w:tc>
      </w:tr>
    </w:tbl>
    <w:p xmlns:wp14="http://schemas.microsoft.com/office/word/2010/wordml" w:rsidR="003D6740" w:rsidRDefault="003D6740" w14:paraId="144A5D23" wp14:textId="77777777"/>
    <w:sectPr w:rsidR="003D6740" w:rsidSect="003D6740">
      <w:pgSz w:w="16838" w:h="11906" w:orient="landscape"/>
      <w:pgMar w:top="1440" w:right="1440" w:bottom="1440" w:left="1440" w:header="708" w:footer="708" w:gutter="0"/>
      <w:pgBorders w:offsetFrom="page">
        <w:top w:val="single" w:color="002060" w:sz="36" w:space="24"/>
        <w:left w:val="single" w:color="002060" w:sz="36" w:space="24"/>
        <w:bottom w:val="single" w:color="002060" w:sz="36" w:space="24"/>
        <w:right w:val="single" w:color="002060" w:sz="36"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0"/>
    <w:rsid w:val="001D2638"/>
    <w:rsid w:val="002F286B"/>
    <w:rsid w:val="003D6740"/>
    <w:rsid w:val="004B5FA1"/>
    <w:rsid w:val="00F61871"/>
    <w:rsid w:val="01793A4B"/>
    <w:rsid w:val="04831F7B"/>
    <w:rsid w:val="04F91883"/>
    <w:rsid w:val="05482B7B"/>
    <w:rsid w:val="05A58D69"/>
    <w:rsid w:val="05DFAE6F"/>
    <w:rsid w:val="0753EC7C"/>
    <w:rsid w:val="0788832F"/>
    <w:rsid w:val="07D5DE7B"/>
    <w:rsid w:val="0A5F649D"/>
    <w:rsid w:val="0B22517C"/>
    <w:rsid w:val="0C7E8DE8"/>
    <w:rsid w:val="0F66EBE7"/>
    <w:rsid w:val="0F8F29F7"/>
    <w:rsid w:val="0FEF829C"/>
    <w:rsid w:val="10F57392"/>
    <w:rsid w:val="14340EAE"/>
    <w:rsid w:val="15247CD2"/>
    <w:rsid w:val="16521238"/>
    <w:rsid w:val="190DCE2D"/>
    <w:rsid w:val="1BF8306B"/>
    <w:rsid w:val="21F64523"/>
    <w:rsid w:val="22AFB845"/>
    <w:rsid w:val="234ED945"/>
    <w:rsid w:val="32F4B0DA"/>
    <w:rsid w:val="34014924"/>
    <w:rsid w:val="364B5FFD"/>
    <w:rsid w:val="37F79D5D"/>
    <w:rsid w:val="380EFC88"/>
    <w:rsid w:val="39870689"/>
    <w:rsid w:val="3BEE08A8"/>
    <w:rsid w:val="3CAAC01C"/>
    <w:rsid w:val="40268E7F"/>
    <w:rsid w:val="41990E95"/>
    <w:rsid w:val="429F0EE8"/>
    <w:rsid w:val="43A26A40"/>
    <w:rsid w:val="444B8207"/>
    <w:rsid w:val="455A0827"/>
    <w:rsid w:val="47B2FDC8"/>
    <w:rsid w:val="48E135B6"/>
    <w:rsid w:val="499C1192"/>
    <w:rsid w:val="4A57EA88"/>
    <w:rsid w:val="4BB569AB"/>
    <w:rsid w:val="4D95620A"/>
    <w:rsid w:val="4EE6BC11"/>
    <w:rsid w:val="55E638D4"/>
    <w:rsid w:val="57820935"/>
    <w:rsid w:val="590A27EE"/>
    <w:rsid w:val="5C867FEA"/>
    <w:rsid w:val="5D75C7CD"/>
    <w:rsid w:val="5DF08DD0"/>
    <w:rsid w:val="5E071DCA"/>
    <w:rsid w:val="5E41F86C"/>
    <w:rsid w:val="5FDDC8CD"/>
    <w:rsid w:val="62852D55"/>
    <w:rsid w:val="6315698F"/>
    <w:rsid w:val="64050535"/>
    <w:rsid w:val="6607958E"/>
    <w:rsid w:val="66664C04"/>
    <w:rsid w:val="671CAA13"/>
    <w:rsid w:val="67E8DAB2"/>
    <w:rsid w:val="69EE99D5"/>
    <w:rsid w:val="6CBC4BD5"/>
    <w:rsid w:val="6E9A154F"/>
    <w:rsid w:val="6FF3EC97"/>
    <w:rsid w:val="7176949B"/>
    <w:rsid w:val="7282155C"/>
    <w:rsid w:val="73B67C78"/>
    <w:rsid w:val="7A66BE52"/>
    <w:rsid w:val="7B66E76B"/>
    <w:rsid w:val="7E92821E"/>
    <w:rsid w:val="7FC4B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815E"/>
  <w15:chartTrackingRefBased/>
  <w15:docId w15:val="{B8AC9354-B00F-4AEA-8F34-5469DC4F8A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D67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61871"/>
  </w:style>
  <w:style w:type="character" w:styleId="eop" w:customStyle="1">
    <w:name w:val="eop"/>
    <w:basedOn w:val="DefaultParagraphFont"/>
    <w:rsid w:val="00F6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Jeffcock, Victoria</dc:creator>
  <keywords/>
  <dc:description/>
  <lastModifiedBy>Jeffcock, Victoria</lastModifiedBy>
  <revision>4</revision>
  <dcterms:created xsi:type="dcterms:W3CDTF">2020-12-03T10:06:00.0000000Z</dcterms:created>
  <dcterms:modified xsi:type="dcterms:W3CDTF">2021-01-18T14:10:02.9002417Z</dcterms:modified>
</coreProperties>
</file>